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46" w:rsidRPr="004860D1" w:rsidRDefault="00032B4E">
      <w:pP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-278130</wp:posOffset>
            </wp:positionV>
            <wp:extent cx="1304925" cy="1315720"/>
            <wp:effectExtent l="0" t="0" r="9525" b="0"/>
            <wp:wrapThrough wrapText="bothSides">
              <wp:wrapPolygon edited="0">
                <wp:start x="0" y="0"/>
                <wp:lineTo x="0" y="21266"/>
                <wp:lineTo x="21442" y="21266"/>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315720"/>
                    </a:xfrm>
                    <a:prstGeom prst="rect">
                      <a:avLst/>
                    </a:prstGeom>
                  </pic:spPr>
                </pic:pic>
              </a:graphicData>
            </a:graphic>
            <wp14:sizeRelH relativeFrom="page">
              <wp14:pctWidth>0</wp14:pctWidth>
            </wp14:sizeRelH>
            <wp14:sizeRelV relativeFrom="page">
              <wp14:pctHeight>0</wp14:pctHeight>
            </wp14:sizeRelV>
          </wp:anchor>
        </w:drawing>
      </w:r>
      <w:r w:rsidR="002B47E5" w:rsidRPr="004860D1">
        <w:rPr>
          <w:b/>
          <w:sz w:val="28"/>
          <w:szCs w:val="28"/>
        </w:rPr>
        <w:t xml:space="preserve">COVID-19 and your information – Updated on </w:t>
      </w:r>
      <w:r w:rsidR="00457ED2">
        <w:rPr>
          <w:b/>
          <w:sz w:val="28"/>
          <w:szCs w:val="28"/>
        </w:rPr>
        <w:t>1</w:t>
      </w:r>
      <w:r w:rsidR="00457ED2" w:rsidRPr="00457ED2">
        <w:rPr>
          <w:b/>
          <w:sz w:val="28"/>
          <w:szCs w:val="28"/>
          <w:vertAlign w:val="superscript"/>
        </w:rPr>
        <w:t>st</w:t>
      </w:r>
      <w:r w:rsidR="00457ED2">
        <w:rPr>
          <w:b/>
          <w:sz w:val="28"/>
          <w:szCs w:val="28"/>
        </w:rPr>
        <w:t xml:space="preserve"> May</w:t>
      </w:r>
      <w:r w:rsidR="002B47E5" w:rsidRPr="004860D1">
        <w:rPr>
          <w:b/>
          <w:sz w:val="28"/>
          <w:szCs w:val="28"/>
        </w:rPr>
        <w:t xml:space="preserve">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032B4E" w:rsidRDefault="00032B4E" w:rsidP="002B47E5">
      <w:pPr>
        <w:jc w:val="both"/>
      </w:pPr>
    </w:p>
    <w:p w:rsidR="002B47E5" w:rsidRDefault="00032B4E" w:rsidP="002B47E5">
      <w:pPr>
        <w:jc w:val="both"/>
      </w:pPr>
      <w:r>
        <w:t xml:space="preserve">This </w:t>
      </w:r>
      <w:r w:rsidR="002B47E5">
        <w:t>is notice describes how we may use your information to protect you and others during the Covid-</w:t>
      </w:r>
      <w:r w:rsidR="006B28FE">
        <w:t>19 outbreak.  It supplements our</w:t>
      </w:r>
      <w:r w:rsidR="002B47E5">
        <w:t xml:space="preserve"> main Privacy Notice which is available </w:t>
      </w:r>
      <w:hyperlink r:id="rId7" w:history="1">
        <w:r>
          <w:rPr>
            <w:rStyle w:val="Hyperlink"/>
          </w:rPr>
          <w:t>https://www.henfieldmedicalcentre.co.uk/info.aspx?p=9</w:t>
        </w:r>
      </w:hyperlink>
      <w:r w:rsidR="002B47E5">
        <w:t>.</w:t>
      </w:r>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t xml:space="preserve"> and lawfully I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8" w:history="1">
        <w:r w:rsidRPr="002B47E5">
          <w:rPr>
            <w:rStyle w:val="Hyperlink"/>
          </w:rPr>
          <w:t xml:space="preserve"> here</w:t>
        </w:r>
      </w:hyperlink>
      <w:r>
        <w:t xml:space="preserve"> and some FAQs on this law are available </w:t>
      </w:r>
      <w:hyperlink r:id="rId9"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10"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w:t>
      </w:r>
      <w:r>
        <w:lastRenderedPageBreak/>
        <w:t xml:space="preserve">Further information about how health and care data is being used and shared by other NHS and social care organisations in a variety of ways to support the Covid-19 response is </w:t>
      </w:r>
      <w:hyperlink r:id="rId11" w:history="1">
        <w:r w:rsidRPr="00C55F08">
          <w:rPr>
            <w:rStyle w:val="Hyperlink"/>
          </w:rPr>
          <w:t>here.</w:t>
        </w:r>
      </w:hyperlink>
    </w:p>
    <w:p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12"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tbl>
      <w:tblPr>
        <w:tblW w:w="0" w:type="auto"/>
        <w:tblCellMar>
          <w:left w:w="0" w:type="dxa"/>
          <w:right w:w="0" w:type="dxa"/>
        </w:tblCellMar>
        <w:tblLook w:val="04A0" w:firstRow="1" w:lastRow="0" w:firstColumn="1" w:lastColumn="0" w:noHBand="0" w:noVBand="1"/>
      </w:tblPr>
      <w:tblGrid>
        <w:gridCol w:w="3419"/>
        <w:gridCol w:w="5823"/>
      </w:tblGrid>
      <w:tr w:rsidR="00457ED2" w:rsidTr="00457ED2">
        <w:tc>
          <w:tcPr>
            <w:tcW w:w="3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ED2" w:rsidRPr="00457ED2" w:rsidRDefault="00457ED2">
            <w:pPr>
              <w:rPr>
                <w:color w:val="1F497D"/>
              </w:rPr>
            </w:pPr>
            <w:r w:rsidRPr="00457ED2">
              <w:rPr>
                <w:color w:val="1F497D"/>
              </w:rPr>
              <w:t>COVID-19</w:t>
            </w:r>
          </w:p>
          <w:p w:rsidR="00457ED2" w:rsidRPr="00457ED2" w:rsidRDefault="00457ED2">
            <w:pPr>
              <w:rPr>
                <w:color w:val="1F497D"/>
              </w:rPr>
            </w:pPr>
            <w:r w:rsidRPr="00457ED2">
              <w:rPr>
                <w:color w:val="1F497D"/>
              </w:rPr>
              <w:t>Research and Planning</w:t>
            </w:r>
          </w:p>
        </w:tc>
        <w:tc>
          <w:tcPr>
            <w:tcW w:w="5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7ED2" w:rsidRPr="00457ED2" w:rsidRDefault="00457ED2">
            <w:pPr>
              <w:rPr>
                <w:b/>
                <w:bCs/>
                <w:color w:val="1F497D"/>
              </w:rPr>
            </w:pPr>
            <w:r w:rsidRPr="00457ED2">
              <w:rPr>
                <w:b/>
                <w:bCs/>
                <w:color w:val="1F497D"/>
              </w:rPr>
              <w:t>Purpose – for the collection of Personal confidential data regarding the diagnosis, testing, self-isolating, fitness to work, treatment medical and social interventions and recovery from Covid-19. To enable research and planning during the Covid-19 pandemic.</w:t>
            </w:r>
          </w:p>
          <w:p w:rsidR="00457ED2" w:rsidRPr="00457ED2" w:rsidRDefault="00457ED2">
            <w:pPr>
              <w:rPr>
                <w:b/>
                <w:bCs/>
                <w:color w:val="1F497D"/>
              </w:rPr>
            </w:pPr>
          </w:p>
          <w:p w:rsidR="00457ED2" w:rsidRPr="00457ED2" w:rsidRDefault="00457ED2">
            <w:pPr>
              <w:rPr>
                <w:b/>
                <w:bCs/>
                <w:color w:val="1F497D"/>
              </w:rPr>
            </w:pPr>
            <w:r w:rsidRPr="00457ED2">
              <w:rPr>
                <w:b/>
                <w:bCs/>
                <w:color w:val="1F497D"/>
              </w:rPr>
              <w:t>Legal Basis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rsidR="00457ED2" w:rsidRPr="00457ED2" w:rsidRDefault="00457ED2">
            <w:pPr>
              <w:rPr>
                <w:b/>
                <w:bCs/>
                <w:color w:val="1F497D"/>
              </w:rPr>
            </w:pPr>
          </w:p>
          <w:p w:rsidR="00457ED2" w:rsidRPr="00457ED2" w:rsidRDefault="00457ED2">
            <w:pPr>
              <w:rPr>
                <w:b/>
                <w:bCs/>
                <w:color w:val="1F497D"/>
              </w:rPr>
            </w:pPr>
            <w:r w:rsidRPr="00457ED2">
              <w:rPr>
                <w:b/>
                <w:bCs/>
                <w:color w:val="1F497D"/>
              </w:rPr>
              <w:t xml:space="preserve">Provider - </w:t>
            </w:r>
            <w:proofErr w:type="spellStart"/>
            <w:r w:rsidRPr="00457ED2">
              <w:rPr>
                <w:b/>
                <w:bCs/>
                <w:color w:val="1F497D"/>
              </w:rPr>
              <w:t>BioBank</w:t>
            </w:r>
            <w:proofErr w:type="spellEnd"/>
          </w:p>
        </w:tc>
      </w:tr>
      <w:tr w:rsidR="00457ED2" w:rsidTr="00457ED2">
        <w:tc>
          <w:tcPr>
            <w:tcW w:w="3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7ED2" w:rsidRDefault="00457ED2">
            <w:pPr>
              <w:rPr>
                <w:rFonts w:ascii="Calibri" w:hAnsi="Calibri"/>
                <w:color w:val="1F497D"/>
              </w:rPr>
            </w:pPr>
            <w:r>
              <w:rPr>
                <w:color w:val="1F497D"/>
              </w:rPr>
              <w:t>NHS 111 COVID-19 Triage response</w:t>
            </w:r>
          </w:p>
        </w:tc>
        <w:tc>
          <w:tcPr>
            <w:tcW w:w="5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7ED2" w:rsidRDefault="00457ED2">
            <w:pPr>
              <w:rPr>
                <w:rFonts w:ascii="Calibri" w:hAnsi="Calibri"/>
                <w:color w:val="1F497D"/>
              </w:rPr>
            </w:pPr>
            <w:r>
              <w:rPr>
                <w:b/>
                <w:bCs/>
                <w:color w:val="1F497D"/>
              </w:rPr>
              <w:t>Purpose</w:t>
            </w:r>
            <w:r>
              <w:rPr>
                <w:color w:val="1F497D"/>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457ED2" w:rsidRDefault="00457ED2">
            <w:pPr>
              <w:rPr>
                <w:color w:val="1F497D"/>
              </w:rPr>
            </w:pPr>
          </w:p>
          <w:p w:rsidR="00457ED2" w:rsidRDefault="00457ED2">
            <w:pPr>
              <w:spacing w:after="150"/>
              <w:rPr>
                <w:color w:val="1F497D"/>
                <w:lang w:val="en" w:eastAsia="en-GB"/>
              </w:rPr>
            </w:pPr>
            <w:r>
              <w:rPr>
                <w:b/>
                <w:bCs/>
                <w:color w:val="1F497D"/>
                <w:sz w:val="24"/>
                <w:szCs w:val="24"/>
                <w:lang w:eastAsia="en-GB"/>
              </w:rPr>
              <w:t>Legal Basis</w:t>
            </w:r>
            <w:r>
              <w:rPr>
                <w:color w:val="1F497D"/>
                <w:sz w:val="24"/>
                <w:szCs w:val="24"/>
                <w:lang w:eastAsia="en-GB"/>
              </w:rPr>
              <w:t xml:space="preserve"> - </w:t>
            </w:r>
            <w:r>
              <w:rPr>
                <w:color w:val="1F497D"/>
                <w:lang w:val="en" w:eastAsia="en-GB"/>
              </w:rPr>
              <w:t xml:space="preserve">The Secretary of State for Health and Social Care has issued NHS Digital with a Notice under </w:t>
            </w:r>
            <w:hyperlink r:id="rId13" w:history="1">
              <w:r>
                <w:rPr>
                  <w:rStyle w:val="Hyperlink"/>
                  <w:color w:val="1F497D"/>
                  <w:lang w:val="en" w:eastAsia="en-GB"/>
                </w:rPr>
                <w:t>Control of Patient Information Regulations (COPI</w:t>
              </w:r>
            </w:hyperlink>
            <w:r>
              <w:rPr>
                <w:color w:val="1F497D"/>
                <w:lang w:val="en" w:eastAsia="en-GB"/>
              </w:rPr>
              <w:t xml:space="preserve">). This allows NHS Digital to share patient information with </w:t>
            </w:r>
            <w:proofErr w:type="spellStart"/>
            <w:r>
              <w:rPr>
                <w:color w:val="1F497D"/>
                <w:lang w:val="en" w:eastAsia="en-GB"/>
              </w:rPr>
              <w:t>organisations</w:t>
            </w:r>
            <w:proofErr w:type="spellEnd"/>
            <w:r>
              <w:rPr>
                <w:color w:val="1F497D"/>
                <w:lang w:val="en" w:eastAsia="en-GB"/>
              </w:rPr>
              <w:t xml:space="preserve"> entitled to process this under COPI for COVID-19 purposes. This means that for GP Connect, NHSD are creating a single ‘National </w:t>
            </w:r>
            <w:r>
              <w:rPr>
                <w:color w:val="1F497D"/>
                <w:lang w:val="en" w:eastAsia="en-GB"/>
              </w:rPr>
              <w:lastRenderedPageBreak/>
              <w:t>Sharing Agreement’ on the Spine that contains all GP practices in England.</w:t>
            </w:r>
          </w:p>
          <w:p w:rsidR="00457ED2" w:rsidRDefault="00457ED2">
            <w:pPr>
              <w:spacing w:after="150"/>
              <w:rPr>
                <w:color w:val="1F497D"/>
                <w:sz w:val="24"/>
                <w:szCs w:val="24"/>
                <w:lang w:val="en" w:eastAsia="en-GB"/>
              </w:rPr>
            </w:pPr>
            <w:r>
              <w:rPr>
                <w:color w:val="1F497D"/>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p>
          <w:p w:rsidR="00457ED2" w:rsidRDefault="00457ED2">
            <w:pPr>
              <w:spacing w:after="150"/>
              <w:rPr>
                <w:color w:val="1F497D"/>
                <w:lang w:val="en" w:eastAsia="en-GB"/>
              </w:rPr>
            </w:pPr>
            <w:r>
              <w:rPr>
                <w:b/>
                <w:bCs/>
                <w:color w:val="1F497D"/>
                <w:lang w:val="en" w:eastAsia="en-GB"/>
              </w:rPr>
              <w:t>Processor</w:t>
            </w:r>
            <w:r>
              <w:rPr>
                <w:color w:val="1F497D"/>
                <w:lang w:val="en" w:eastAsia="en-GB"/>
              </w:rPr>
              <w:t xml:space="preserve"> – NHS Digital, NHS 111  via GP Connect</w:t>
            </w:r>
          </w:p>
          <w:p w:rsidR="00457ED2" w:rsidRDefault="00457ED2">
            <w:pPr>
              <w:rPr>
                <w:rFonts w:ascii="Calibri" w:hAnsi="Calibri"/>
                <w:color w:val="1F497D"/>
              </w:rPr>
            </w:pPr>
          </w:p>
        </w:tc>
      </w:tr>
    </w:tbl>
    <w:p w:rsidR="00457ED2" w:rsidRDefault="00457ED2" w:rsidP="00457ED2">
      <w:pPr>
        <w:jc w:val="both"/>
      </w:pPr>
    </w:p>
    <w:p w:rsidR="00457ED2" w:rsidRDefault="00457ED2" w:rsidP="00457ED2">
      <w:pPr>
        <w:jc w:val="both"/>
      </w:pPr>
      <w:bookmarkStart w:id="0" w:name="_GoBack"/>
      <w:bookmarkEnd w:id="0"/>
      <w:r>
        <w:t>We may amend this Privacy Policy at any time so please review it frequently. The date at the top of this page will be amended each time this notice is updated.</w:t>
      </w: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3"/>
    <w:rsid w:val="00032B4E"/>
    <w:rsid w:val="002B47E5"/>
    <w:rsid w:val="00457ED2"/>
    <w:rsid w:val="004860D1"/>
    <w:rsid w:val="0061658B"/>
    <w:rsid w:val="006B28FE"/>
    <w:rsid w:val="00954DE3"/>
    <w:rsid w:val="0098392D"/>
    <w:rsid w:val="00A155DD"/>
    <w:rsid w:val="00BB2FC9"/>
    <w:rsid w:val="00C5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 w:type="paragraph" w:styleId="BalloonText">
    <w:name w:val="Balloon Text"/>
    <w:basedOn w:val="Normal"/>
    <w:link w:val="BalloonTextChar"/>
    <w:uiPriority w:val="99"/>
    <w:semiHidden/>
    <w:unhideWhenUsed/>
    <w:rsid w:val="0003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 w:type="paragraph" w:styleId="BalloonText">
    <w:name w:val="Balloon Text"/>
    <w:basedOn w:val="Normal"/>
    <w:link w:val="BalloonTextChar"/>
    <w:uiPriority w:val="99"/>
    <w:semiHidden/>
    <w:unhideWhenUsed/>
    <w:rsid w:val="0003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6541">
      <w:bodyDiv w:val="1"/>
      <w:marLeft w:val="0"/>
      <w:marRight w:val="0"/>
      <w:marTop w:val="0"/>
      <w:marBottom w:val="0"/>
      <w:divBdr>
        <w:top w:val="none" w:sz="0" w:space="0" w:color="auto"/>
        <w:left w:val="none" w:sz="0" w:space="0" w:color="auto"/>
        <w:bottom w:val="none" w:sz="0" w:space="0" w:color="auto"/>
        <w:right w:val="none" w:sz="0" w:space="0" w:color="auto"/>
      </w:divBdr>
    </w:div>
    <w:div w:id="6359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digital.nhs.uk/coronavirus/coronavirus-covid-19-response-information-governance-hub/control-of-patient-information-copi-notice" TargetMode="External"/><Relationship Id="rId3" Type="http://schemas.microsoft.com/office/2007/relationships/stylesWithEffects" Target="stylesWithEffects.xml"/><Relationship Id="rId7" Type="http://schemas.openxmlformats.org/officeDocument/2006/relationships/hyperlink" Target="https://www.henfieldmedicalcentre.co.uk/info.aspx?p=9" TargetMode="External"/><Relationship Id="rId12" Type="http://schemas.openxmlformats.org/officeDocument/2006/relationships/hyperlink" Target="https://www.nhs.uk/coronavirus-status-chec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ig-profession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92AF-DC17-4E5A-BEFA-E315AF57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5C3C0DA1</Template>
  <TotalTime>5</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Thomas, Sarah</cp:lastModifiedBy>
  <cp:revision>3</cp:revision>
  <dcterms:created xsi:type="dcterms:W3CDTF">2020-04-22T07:51:00Z</dcterms:created>
  <dcterms:modified xsi:type="dcterms:W3CDTF">2020-05-01T11:28:00Z</dcterms:modified>
</cp:coreProperties>
</file>